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9F" w:rsidRPr="005B4009" w:rsidRDefault="005B4009" w:rsidP="00CE6A9F">
      <w:pPr>
        <w:adjustRightInd w:val="0"/>
        <w:snapToGrid w:val="0"/>
        <w:spacing w:line="520" w:lineRule="exact"/>
        <w:rPr>
          <w:rFonts w:ascii="仿宋_GB2312" w:eastAsia="仿宋_GB2312" w:hAnsi="宋体" w:cs="Times New Roman" w:hint="eastAsia"/>
          <w:bCs/>
          <w:sz w:val="32"/>
          <w:szCs w:val="32"/>
        </w:rPr>
      </w:pPr>
      <w:r w:rsidRPr="005B4009">
        <w:rPr>
          <w:rFonts w:ascii="仿宋_GB2312" w:eastAsia="仿宋_GB2312" w:hAnsi="宋体" w:cs="宋体" w:hint="eastAsia"/>
          <w:bCs/>
          <w:sz w:val="32"/>
          <w:szCs w:val="32"/>
        </w:rPr>
        <w:t>附件4：</w:t>
      </w:r>
    </w:p>
    <w:p w:rsidR="00CE6A9F" w:rsidRDefault="00CE6A9F" w:rsidP="00CE6A9F">
      <w:pPr>
        <w:adjustRightInd w:val="0"/>
        <w:snapToGrid w:val="0"/>
        <w:spacing w:line="520" w:lineRule="exact"/>
        <w:jc w:val="center"/>
        <w:rPr>
          <w:rFonts w:ascii="黑体" w:eastAsia="黑体" w:hAnsi="宋体" w:cs="Times New Roman"/>
          <w:bCs/>
          <w:sz w:val="32"/>
          <w:szCs w:val="32"/>
        </w:rPr>
      </w:pPr>
      <w:r>
        <w:rPr>
          <w:rFonts w:ascii="黑体" w:eastAsia="黑体" w:hAnsi="宋体" w:cs="Times New Roman" w:hint="eastAsia"/>
          <w:bCs/>
          <w:sz w:val="32"/>
          <w:szCs w:val="32"/>
        </w:rPr>
        <w:t>滁州学院教学保障类教学事故认定标准</w:t>
      </w: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Calibri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（一）教学差错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39"/>
        <w:gridCol w:w="1721"/>
      </w:tblGrid>
      <w:tr w:rsidR="00CE6A9F" w:rsidTr="005642A6">
        <w:trPr>
          <w:trHeight w:val="660"/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事故情况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930"/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1.教室、实验室等教学场所的设施接到报修后未及时处理，</w:t>
            </w:r>
            <w:bookmarkStart w:id="0" w:name="OLE_LINK2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影响正常教学，且未给予解释说明的。</w:t>
            </w:r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547"/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2.在上课期间，教学区广播乱响，影响教学活动的正常进行。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463"/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3.教学活动场所未及时清扫，卫生状况很差造成不良影响。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682"/>
          <w:jc w:val="center"/>
        </w:trPr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4.经认定程度相当的其它教学差错。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bookmarkStart w:id="1" w:name="OLE_LINK21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相关当事人</w:t>
            </w:r>
            <w:bookmarkEnd w:id="1"/>
          </w:p>
        </w:tc>
      </w:tr>
    </w:tbl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Calibri" w:cs="Times New Roman"/>
          <w:b/>
          <w:bCs/>
          <w:sz w:val="24"/>
          <w:szCs w:val="24"/>
        </w:rPr>
      </w:pPr>
    </w:p>
    <w:p w:rsidR="00CE6A9F" w:rsidRDefault="00CE6A9F" w:rsidP="00CE6A9F">
      <w:pPr>
        <w:adjustRightInd w:val="0"/>
        <w:snapToGrid w:val="0"/>
        <w:spacing w:line="520" w:lineRule="exact"/>
        <w:jc w:val="left"/>
        <w:rPr>
          <w:rFonts w:ascii="宋体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（二）</w:t>
      </w:r>
      <w:r w:rsidRPr="00272981">
        <w:rPr>
          <w:rFonts w:ascii="宋体" w:eastAsia="宋体" w:hAnsi="宋体" w:cs="Times New Roman" w:hint="eastAsia"/>
          <w:b/>
          <w:bCs/>
          <w:sz w:val="24"/>
          <w:szCs w:val="24"/>
        </w:rPr>
        <w:t>Ⅲ级（一般）教学事故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51"/>
        <w:gridCol w:w="1709"/>
      </w:tblGrid>
      <w:tr w:rsidR="00CE6A9F" w:rsidTr="005642A6">
        <w:trPr>
          <w:trHeight w:val="660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事故情况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693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bookmarkStart w:id="2" w:name="OLE_LINK11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</w:t>
            </w:r>
            <w:bookmarkEnd w:id="2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因教师或学院未及时上报征订教材或教材管理人员未按时预定教材，致使学生在开课2周内未领到教材。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880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2.因工作失误造成的教材重复订购、错订、错购价值在1000元以上（以教材原价计）。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660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3.管理不善，造成人为停水、停电，使上课或其他教学活动不能正常运行。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772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3.教学用品未按时按要求准备好，影响正常教学5分钟以上。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68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4.值班人员非客观原因未按时按要求打开实验室、教室，影响正常教学5分钟以上。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696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5.图书馆公共阅览室和借书处，未经批准推迟开放或提前关停20分钟以上。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715"/>
          <w:jc w:val="center"/>
        </w:trPr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6.经认定程度相当的其它教学事故。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</w:tr>
    </w:tbl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Calibri" w:cs="Times New Roman"/>
          <w:b/>
          <w:bCs/>
          <w:sz w:val="24"/>
          <w:szCs w:val="24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（三）</w:t>
      </w:r>
      <w:r w:rsidRPr="00272981">
        <w:rPr>
          <w:rFonts w:ascii="宋体" w:eastAsia="宋体" w:hAnsi="宋体" w:cs="Times New Roman" w:hint="eastAsia"/>
          <w:b/>
          <w:bCs/>
          <w:sz w:val="24"/>
          <w:szCs w:val="24"/>
        </w:rPr>
        <w:t>Ⅱ级（较大）教学事故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57"/>
        <w:gridCol w:w="1703"/>
      </w:tblGrid>
      <w:tr w:rsidR="00CE6A9F" w:rsidTr="005642A6">
        <w:trPr>
          <w:trHeight w:val="606"/>
          <w:jc w:val="center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事故情况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582"/>
          <w:jc w:val="center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1.开课两周后，由于非客观因素，教材按种类计算仍缺供15％以上。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835"/>
          <w:jc w:val="center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2.采购伪劣教学用品或人为因素导致教学用品采购、供应、准备不及时，严重影响教学。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835"/>
          <w:jc w:val="center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3.水、电、黑板、桌椅、多媒体设备、实验室仪器设备等维修（护）未按时完成，导致正常教学活动不能开展，且未及时采取补救措施。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851"/>
          <w:jc w:val="center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4.管理不善，造成人为停水、停电，使上课或其他教学活动不能正常运行。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555"/>
          <w:jc w:val="center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bookmarkStart w:id="3" w:name="OLE_LINK10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5.</w:t>
            </w:r>
            <w:bookmarkEnd w:id="3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未经学校批准，图书馆或其下属科室关停半天以上。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380" w:lineRule="exac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627"/>
          <w:jc w:val="center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bookmarkStart w:id="4" w:name="OLE_LINK44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6.</w:t>
            </w:r>
            <w:bookmarkEnd w:id="4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经认定程度相当的其它教学事故。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</w:tr>
    </w:tbl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Calibri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（四）</w:t>
      </w:r>
      <w:r w:rsidRPr="00272981">
        <w:rPr>
          <w:rFonts w:ascii="宋体" w:eastAsia="宋体" w:hAnsi="宋体" w:cs="Times New Roman" w:hint="eastAsia"/>
          <w:b/>
          <w:bCs/>
          <w:sz w:val="24"/>
          <w:szCs w:val="24"/>
        </w:rPr>
        <w:t>Ⅰ级（重大）教学事故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01"/>
        <w:gridCol w:w="1759"/>
      </w:tblGrid>
      <w:tr w:rsidR="00CE6A9F" w:rsidTr="005642A6">
        <w:trPr>
          <w:trHeight w:val="660"/>
          <w:jc w:val="center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事故情况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598"/>
          <w:jc w:val="center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bookmarkStart w:id="5" w:name="OLE_LINK42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</w:t>
            </w:r>
            <w:bookmarkEnd w:id="5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因教学用房维修不善造成较大财产损失、人身伤害及停课事件发生。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578"/>
          <w:jc w:val="center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2.因实验材料供应失误，造成财产重大损失和人身伤害。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bookmarkStart w:id="6" w:name="OLE_LINK38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相关当事人</w:t>
            </w:r>
            <w:bookmarkEnd w:id="6"/>
          </w:p>
        </w:tc>
      </w:tr>
      <w:tr w:rsidR="00CE6A9F" w:rsidTr="005642A6">
        <w:trPr>
          <w:trHeight w:val="887"/>
          <w:jc w:val="center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3.在学校食堂就餐由于食物不洁、造成数名学生食物中毒,不能正常上课。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584"/>
          <w:jc w:val="center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4.图书馆内使用明火，违章操作电器等引发火灾，造成人员伤亡或图书资料和设备严重损失。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bookmarkStart w:id="7" w:name="OLE_LINK19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相关当事人</w:t>
            </w:r>
            <w:bookmarkEnd w:id="7"/>
          </w:p>
        </w:tc>
      </w:tr>
      <w:tr w:rsidR="00CE6A9F" w:rsidTr="005642A6">
        <w:trPr>
          <w:trHeight w:val="584"/>
          <w:jc w:val="center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5.未经学校批准，擅自占用教学场所。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662"/>
          <w:jc w:val="center"/>
        </w:trPr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6.经认定程度相当的其它教学事故。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</w:tr>
    </w:tbl>
    <w:p w:rsidR="00BE1A8E" w:rsidRDefault="00BE1A8E" w:rsidP="00D31DF7">
      <w:pPr>
        <w:adjustRightInd w:val="0"/>
        <w:snapToGrid w:val="0"/>
        <w:spacing w:line="520" w:lineRule="exact"/>
      </w:pPr>
      <w:bookmarkStart w:id="8" w:name="_GoBack"/>
      <w:bookmarkEnd w:id="8"/>
    </w:p>
    <w:sectPr w:rsidR="00BE1A8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EE" w:rsidRDefault="000864EE" w:rsidP="005B4009">
      <w:r>
        <w:separator/>
      </w:r>
    </w:p>
  </w:endnote>
  <w:endnote w:type="continuationSeparator" w:id="0">
    <w:p w:rsidR="000864EE" w:rsidRDefault="000864EE" w:rsidP="005B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EE" w:rsidRDefault="000864EE" w:rsidP="005B4009">
      <w:r>
        <w:separator/>
      </w:r>
    </w:p>
  </w:footnote>
  <w:footnote w:type="continuationSeparator" w:id="0">
    <w:p w:rsidR="000864EE" w:rsidRDefault="000864EE" w:rsidP="005B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9F"/>
    <w:rsid w:val="000864EE"/>
    <w:rsid w:val="005B4009"/>
    <w:rsid w:val="00710FFD"/>
    <w:rsid w:val="00BE1A8E"/>
    <w:rsid w:val="00CE6A9F"/>
    <w:rsid w:val="00D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2AED5-A50B-4326-8A8E-698575D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0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</dc:creator>
  <cp:keywords/>
  <dc:description/>
  <cp:lastModifiedBy>刘云</cp:lastModifiedBy>
  <cp:revision>3</cp:revision>
  <dcterms:created xsi:type="dcterms:W3CDTF">2019-05-27T06:37:00Z</dcterms:created>
  <dcterms:modified xsi:type="dcterms:W3CDTF">2019-05-27T06:37:00Z</dcterms:modified>
</cp:coreProperties>
</file>