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20" w:lineRule="exact"/>
        <w:jc w:val="center"/>
        <w:rPr>
          <w:rFonts w:ascii="方正小标宋简体" w:hAnsi="黑体" w:eastAsia="方正小标宋简体" w:cstheme="minorBidi"/>
          <w:color w:val="auto"/>
          <w:sz w:val="44"/>
          <w:szCs w:val="32"/>
        </w:rPr>
      </w:pPr>
      <w:r>
        <w:rPr>
          <w:rFonts w:hint="eastAsia" w:ascii="方正小标宋简体" w:hAnsi="黑体" w:eastAsia="方正小标宋简体" w:cstheme="minorBidi"/>
          <w:color w:val="auto"/>
          <w:sz w:val="44"/>
          <w:szCs w:val="32"/>
        </w:rPr>
        <w:t>滁州学院新工科、新文科、新农科研究与实践项目申报指南</w:t>
      </w:r>
    </w:p>
    <w:p>
      <w:pPr>
        <w:pStyle w:val="8"/>
        <w:spacing w:line="620" w:lineRule="exact"/>
        <w:jc w:val="center"/>
        <w:rPr>
          <w:rFonts w:hint="eastAsia" w:ascii="方正小标宋简体" w:hAnsi="黑体" w:eastAsia="方正小标宋简体" w:cstheme="minorBidi"/>
          <w:color w:val="auto"/>
          <w:sz w:val="44"/>
          <w:szCs w:val="32"/>
        </w:rPr>
      </w:pPr>
    </w:p>
    <w:p>
      <w:pPr>
        <w:pStyle w:val="8"/>
        <w:spacing w:line="620" w:lineRule="exact"/>
        <w:ind w:firstLine="560" w:firstLineChars="200"/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（选题供参考，可根据选题自行确定具体研究题目，但题目方向的建设内容要求不变，各类项目建设的成果均需加强特色凝练，形成一个可供宣传的脚本。）</w:t>
      </w:r>
    </w:p>
    <w:p>
      <w:pPr>
        <w:pStyle w:val="8"/>
        <w:spacing w:before="156" w:beforeLines="50" w:line="620" w:lineRule="exact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1.新工科选题指南与建设内容要求   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1.1 新工科专业结构调整优化机制探索与实践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建立满足产业发展需要的专业设置和动态调整机制，显著提升工程人才培养与国家战略和经济发展的契合度。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研究产业发展特征及其规律，加强工程科技人才的需求调研，掌握产业发展最新的人才需求和未来发展方向；做好增量优化，主动布局新兴工科专业，推进工科与其他学科的交叉融合，孕育产生新专业；对专业设置和动态调整机制、专业与区域经济发展的适配性进行研究和实践；为建立专业设置及其动态调整机制提出具有操作性的建议和方案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形成面向产业发展的工科专业设置及动态调整的机制模式案例，高水平教学改革论文1-2篇，高水平研究报告1份。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1.2传统工科专业改造升级探索与实践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聚焦传统产业改造升级和新兴产业培育发展的需要，推动高新技术与工科专业的知识、能力、素质要求深度融合，探索工科专业改造升级的实施路径。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研究分析新经济对传统工科专业人才培养提出的新要求，拓展传统学科专业的内涵和建设重点，形成新课程体系和教学内容；调整传统工科专业人才培养目标和培养标准；探索传统工科专业信息化、数字化改造的途径与方式；探索传统工科专业多学科交叉复合改造的途径与方式；面向人工智能、大数据、云计算、物联网等新技术，探索基于现有工科专业改造升级的新方向、新领域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改造升级一批传统工科专业的报告1份，高水平教学改革论文1-2篇，改造升级的专业培养方案1份、形成课程体系或实施案例1份等。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1.3新工科通专融合课程及教材体系建设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构建适应新工科人才培养要求的模块化课程体系，以及与之配套的专业教育和通识教育教材体系。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依据新工科人才培养理念与要求，系统梳理新工科专业知识逻辑体系，构建以项目为链条的模块化课程体系，科学设计新工科通专融合的课程体系。从学生主体认知特点出发，构建节点化、关联化的教材知识结构体系；有机融入“课程思政”有关要求，注重凝练本土化案例，弘扬大国工匠精神，培育工程伦理意识；吸纳相关领域理论知识与实践成果，凸显前沿性、交叉性与综合性的教材内容；探索适应现代化教育教学手段的数字化、新形态教材形式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构建新工科专业通专融合的课程体系；高水平教学改革论文1-2篇；编写出版新工科专业教育系列教材、通识教育系列教材。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1.4面向区域产业急需的现代产业学院建设探索与实践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充分利用区域产业优势、发挥企业等教育主体作用，推动部分行业特色鲜明、与产业联系紧密的高校建立现代产业学院，探索现代产业学院的建设模式，研究多元化办学机制和路径，构建产学深度融合的协同育人机制、新型应用型本科专业的可持续发展建设路径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科学研判现代产业学院的内涵要素和功能特征；开展现代产业学院理论建设研究，探索现代多样化的产业学院发展路径；精准对接产业链、创新链和人才链，精准分析专业与产业链、创新链的对应关系，研究分析高校自身优势，明确学院服务定位和发展方向；围绕区域集聚的产业链和创新链的关键技术和核心需求，深度探索政府搭建平台、校企深度参与的可持续发展模式；以职业胜任力模型为目标，以提高实践能力为导向，推行面向企业真实生产环境的任务式、项目化培养模式，建立以提高实践能力为引领的人才培养流程；突出产业导向和应用导向，紧密对接产业链和创新链，探索建设新型应用型本科专业可持续发展的建设路径；主动对接区域经济和产业发展需求，推进现代产业学院探索混合所有制办学体制改革，探索建设新型应用型本科专业可持续发展的建设路径，深化产教融合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形成可借鉴的现代产业学院建设迭代模式的案例1个，形成研究报告1份，高水平教学改革论文1-2篇，开发1套有亮点的人才培养方案、编制1个项目化课程或工程案例。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1.5新兴技术范式下的教师教学方法创新与实践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深入推进信息技术与教育教学的深度融合，探索人工智能、云计算、物联网、虚拟现实、数据挖掘等新兴技术促进教与学的方法与路径。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围绕混合式学习、在线开放课程、MOOC（大规模在线开放课程）、SPOC（小规模视频公开课）、翻转课堂等，从学习者的“学”出发，探究智慧环境下新工科专业的课堂教学模式改革；推进新兴技术在新工科教育教学中的深度融合性应用，探索“人工智能+教育”“互联网+教育”教学模式，开展基于云计算、物联网、虚拟仿真、教育大数据等新兴技术的教学应用研究；研究新兴技术促进工程教育实验教学、实践教学的方法与路径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形成相关教学模式、教学方法、学习方法、教学制度改革创新的方案和典型案例，高水平教学改革论文1-2篇。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1.6.新工科建设创新创业教育类课程体系建设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根据新工科人才培养定位和创新创业教育目标要求，丰富创新创业教育课程资源，构建与新工科建设课程体系相融合的创新创业教育课程体系。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与新工科专业教育有机互融的创新创业课程体系设计；重点培养工科学生设计思维、工程思维、批判性思维和数字化思维的课程开发；适应于创新创业教育的多样化、现代化教学方法和考核评价方法改进；优质创新创业教育课程资源的信息化建设；建立在线开放课程学习认证和学分认定等课程管理制度；创新创业课程重点教材编写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建设1门新工科教育创新创业类课程，包括在线开放课程视频一份，具体视频制作要求请参考《安徽省MOOC示范项目课程建设规范及标准》；形成完备的创新创业课程体系报告1份；完成具有科学性、先进性、适用性的创新创业教育教材或讲义1部等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1.7新工科产教融合、校企合作机制模式探索与实践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进一步推动开放式办学，创新工程教育人才培养组织模式，深化产学研合作办学、合作育人、合作就业、合作发展，建立多主体协同育人的管理体制机制。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主动对接区域经济和行业产业发展需求，集聚优质工程教育资源，强化高校、地方政府、行业协会、企业机构等多元主体之间的协同，打破体制壁垒，探索共建共管的组织架构和治理模式，并配套完备的运行制度和组织载体；以提升人才培养质量为主线，以办学模式创新为切入点，以体制机制改革为动力，着力开展“政产学研用”办学模式创新与实践；根据国家产业布局和区域支柱产业发展规划，结合高校办学特色，打造产教融合、协同育人的工程教育示范样板，形成可推广的改革成果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围绕重点产业领域，实践试点建设产业学院，形成产学研融合的示范化样板，产生合作育人、合作就业、合作发展的可推广的标志性典型案例1个；形成多元主体有效协同、社会深度参与人才培养的机制和模式，高水平教学改革论文1-2篇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1.8新工科人才培养实践创新平台建设探索与实践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目标：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主动对接行业产业需求，汇聚校内外要素资源，深化校企合作，共建一批工程教育实践教育基地和人才培养实践创新平台。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内容：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以大学生创新精神和实践能力培养为核心，推进产业与教学的紧密结合、深度融合，深入推进工程实践（技术、实验室）创新中心建设，打造具有良好示范和带动效应的实践育人基地；汇聚科研院所、企业、投资机构等各方面教育资源，为未来科技创新人才培养，共建共管一批高水平工程实践教育基地；支持建立产学合作协同育人联盟，促进培养目标协同、教师队伍协同、资源共享协同和管理机制协同，推动教育链、人才链、知识链和产业链深度融合。</w:t>
      </w:r>
    </w:p>
    <w:p>
      <w:pPr>
        <w:pStyle w:val="8"/>
        <w:spacing w:line="620" w:lineRule="exact"/>
        <w:ind w:firstLine="643" w:firstLineChars="200"/>
        <w:jc w:val="both"/>
        <w:rPr>
          <w:rFonts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建设一批区域产学研合作教育实践联合创新平台，构建产教融合的战略联盟机制，整合相关专业和教育资源，面向多专业、多层次人才培养需求，建设一批高水平工程实践教育中心。</w:t>
      </w:r>
    </w:p>
    <w:p>
      <w:pPr>
        <w:pStyle w:val="8"/>
        <w:spacing w:before="156" w:beforeLines="50" w:line="620" w:lineRule="exact"/>
        <w:ind w:firstLine="640" w:firstLineChars="200"/>
        <w:jc w:val="both"/>
        <w:rPr>
          <w:rFonts w:hint="eastAsia" w:ascii="黑体" w:hAnsi="黑体" w:eastAsia="黑体" w:cs="微软雅黑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pacing w:before="156" w:beforeLines="50" w:line="620" w:lineRule="exact"/>
        <w:ind w:firstLine="640" w:firstLineChars="200"/>
        <w:jc w:val="both"/>
        <w:rPr>
          <w:rFonts w:ascii="黑体" w:hAnsi="黑体" w:eastAsia="黑体" w:cs="微软雅黑"/>
          <w:color w:val="auto"/>
          <w:sz w:val="32"/>
          <w:szCs w:val="32"/>
        </w:rPr>
      </w:pPr>
      <w:r>
        <w:rPr>
          <w:rFonts w:hint="eastAsia" w:ascii="黑体" w:hAnsi="黑体" w:eastAsia="黑体" w:cs="微软雅黑"/>
          <w:color w:val="auto"/>
          <w:sz w:val="32"/>
          <w:szCs w:val="32"/>
        </w:rPr>
        <w:t xml:space="preserve">2.新文科选题指南与建设内容要求 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2.1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新文科建设发展理念研究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坚持以习近平新时代中国特色社会主义思想为指导推进新文科建设，深入推进习近平新时代中国特色社会主义思想“三进”、高校“四史”教育、中华优秀传统文化创造性转化、创新性发展的有效路径、模式、机制研究。发挥文科教育知识性与价值性相统一的特点，全面推进高校课程思政建设，切实提升学生的政治认同、家国情怀、文化素养、法治意识、道德修养，培养担当民族复兴大任的新时代文科人才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研究论文、研究报告、案例分析、政策建议等。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2.2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原有文科专业改造提升改革与实践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夯实哲学、经济学、历史学、中国语言文学等基础学科专业建设和人才培养。紧跟新一轮科技革命和产业变革新趋势，积极推动人工智能、大数据等现代信息技术与原有文科专业深入融合，推动文科人才培养与教学研究范式的创新，促进文科与理工农医的深度交叉融合，推动专业知识体系和能力要求的更新，探索原有文科专业内涵提升、改造升级的实施路径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国家级和省级文科类“一流专业”、原有文科专业人才培养改革方案等。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2.3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新文科课程体系和教材体系建设实践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着眼培养学生跨领域知识融通能力和实践能力，整体设计面向新文科的课程与教材体系，推动将中国改革开放伟大实践的最新成果、中国特色哲学社会科学理论创新的最新成果及时转化融入教育教学，提高教育教学的时代性、学术性和针对性。构建中国特色的文化素质教育课程体系，推动建设跨学科、多学科交叉融合专业课程体系。联合开发一批中国特色哲学社会科学教材，推动数字化教材及配套资源建设，建设及共享一批中国特色的文科教学案例及案例库、文科专业课程思政建设案例及案例库，开展中国特色新文科教材的国际推介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国家级和省级文科“一流课程”、高校课程体系改革方案、高质量文科教材、课程教学案例及案例库等。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2.4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政产学研协同育人机制创新与实践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调研分析各学科专业政产学研协同育人机制的现状与问题，结合国家战略和相关行业发展新需求，推动育人要素与创新资源共享互动，建立健全高校与有关部门、科研院所、行业企业协同培养新时代文科人才的新机制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政产学研协同育人有效运行机制和模式、典型案例等。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2.5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新文科创新创业教育与实践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面向全体文科学生，探索完善文科创新创业教育体系，推进创新创业教育与专业教育深度融合，开发文科特色创新创业教育课程，推进分类培养和特色化培养模式改革。推动建设产教融合创新创业教育实践基地、专兼职创新创业师资队伍，推动以“敢闯会创”为核心的人才培养范式改革，促进学生创新创业能力和综合素养提升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文科创新创业教育实践体系和典型案例、创新创业教育实践平台等。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  <w:lang w:val="en-US" w:eastAsia="zh-CN"/>
        </w:rPr>
        <w:t>2.6</w:t>
      </w: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融合现代信息技术的教师教学方法创新与实践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立项要点：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推进信息技术与教育教学深度融合，探索人工智能、虚拟现实、数据挖掘等新技术促进教与学的方法路径，探究智慧环境下新文科专业的课堂教学改革模式。以学生为中心，立足促进学生有效学习，推进新兴技术在文科教育教学中的深度应用，探索在线教学、混合式教学有效模式，创新课内课外师生互动机制。</w:t>
      </w:r>
    </w:p>
    <w:p>
      <w:pPr>
        <w:pStyle w:val="8"/>
        <w:spacing w:line="620" w:lineRule="exact"/>
        <w:ind w:firstLine="643" w:firstLineChars="200"/>
        <w:jc w:val="both"/>
        <w:rPr>
          <w:rFonts w:hint="eastAsia" w:ascii="仿宋_GB2312" w:hAnsi="宋体" w:eastAsia="仿宋_GB2312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bCs/>
          <w:color w:val="auto"/>
          <w:sz w:val="32"/>
          <w:szCs w:val="32"/>
        </w:rPr>
        <w:t>预期成果：</w:t>
      </w:r>
      <w:r>
        <w:rPr>
          <w:rFonts w:hint="eastAsia" w:ascii="仿宋_GB2312" w:hAnsi="宋体" w:eastAsia="仿宋_GB2312" w:cs="微软雅黑"/>
          <w:color w:val="auto"/>
          <w:sz w:val="32"/>
          <w:szCs w:val="32"/>
        </w:rPr>
        <w:t>基于现代信息技术的教学模式、教学方法、学习方式、考核方式、教学制度改革创新的新方案和典型案例。</w:t>
      </w:r>
    </w:p>
    <w:p>
      <w:pPr>
        <w:pStyle w:val="8"/>
        <w:spacing w:before="156" w:beforeLines="50" w:line="600" w:lineRule="exact"/>
        <w:ind w:firstLine="640" w:firstLineChars="200"/>
        <w:jc w:val="both"/>
        <w:rPr>
          <w:rFonts w:hint="eastAsia" w:ascii="黑体" w:hAnsi="黑体" w:eastAsia="黑体" w:cs="微软雅黑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8"/>
        <w:spacing w:before="156" w:beforeLines="50" w:line="600" w:lineRule="exact"/>
        <w:ind w:firstLine="640" w:firstLineChars="200"/>
        <w:jc w:val="both"/>
        <w:rPr>
          <w:rFonts w:ascii="黑体" w:hAnsi="黑体" w:eastAsia="黑体" w:cs="微软雅黑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auto"/>
          <w:sz w:val="32"/>
          <w:szCs w:val="32"/>
        </w:rPr>
        <w:t xml:space="preserve">3.新农科选题指南与建设内容要求 </w:t>
      </w:r>
    </w:p>
    <w:p>
      <w:pPr>
        <w:pStyle w:val="9"/>
        <w:adjustRightInd w:val="0"/>
        <w:snapToGrid w:val="0"/>
        <w:spacing w:line="600" w:lineRule="exact"/>
        <w:ind w:left="643" w:firstLine="0" w:firstLineChars="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3</w:t>
      </w:r>
      <w:r>
        <w:rPr>
          <w:rFonts w:ascii="仿宋_GB2312" w:hAnsi="黑体" w:eastAsia="仿宋_GB2312"/>
          <w:b/>
          <w:bCs/>
          <w:sz w:val="32"/>
          <w:szCs w:val="32"/>
        </w:rPr>
        <w:t>.1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新农科建设改革与发展研究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立项要点：</w:t>
      </w:r>
      <w:r>
        <w:rPr>
          <w:rFonts w:hint="eastAsia" w:ascii="仿宋_GB2312" w:hAnsi="宋体" w:eastAsia="仿宋_GB2312"/>
          <w:sz w:val="32"/>
          <w:szCs w:val="32"/>
        </w:rPr>
        <w:t>分析比较国内外高等农林教育改革与发展历程，研究国内外高等农林教育发展与经济社会发展、科技革命和产业变革、农业农村现代化建设间的互动规律，探寻高等农林教育未来发展趋势等，为新农科建设提供理论支持与经验借鉴。</w:t>
      </w:r>
    </w:p>
    <w:p>
      <w:pPr>
        <w:pStyle w:val="8"/>
        <w:spacing w:line="600" w:lineRule="exact"/>
        <w:ind w:firstLine="643" w:firstLineChars="200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预期成果：</w:t>
      </w:r>
      <w:r>
        <w:rPr>
          <w:rFonts w:hint="eastAsia" w:ascii="仿宋_GB2312" w:hAnsi="宋体" w:eastAsia="仿宋_GB2312"/>
          <w:sz w:val="32"/>
          <w:szCs w:val="32"/>
        </w:rPr>
        <w:t>研究报告、案例分析、政策建议等，形成高水平（北大核心期刊）研究论文1-2篇。</w:t>
      </w:r>
    </w:p>
    <w:p>
      <w:pPr>
        <w:pStyle w:val="9"/>
        <w:adjustRightInd w:val="0"/>
        <w:snapToGrid w:val="0"/>
        <w:spacing w:line="600" w:lineRule="exact"/>
        <w:ind w:left="643" w:firstLine="0" w:firstLineChars="0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3</w:t>
      </w:r>
      <w:r>
        <w:rPr>
          <w:rFonts w:ascii="仿宋_GB2312" w:hAnsi="黑体" w:eastAsia="仿宋_GB2312"/>
          <w:b/>
          <w:bCs/>
          <w:sz w:val="32"/>
          <w:szCs w:val="32"/>
        </w:rPr>
        <w:t>.2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服务乡村振兴战略模式研究与实践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</w:rPr>
        <w:t>立项要点：</w:t>
      </w:r>
      <w:r>
        <w:rPr>
          <w:rFonts w:hint="eastAsia" w:ascii="仿宋_GB2312" w:eastAsia="仿宋_GB2312"/>
          <w:sz w:val="32"/>
          <w:szCs w:val="32"/>
        </w:rPr>
        <w:t>调研分析高校服务乡村振兴的现状与问题，加强乡村振兴战略研究智库和乡村振兴研究院建设，围绕乡村产业振兴、人才振兴、文化振兴、生态振兴和组织振兴中的重大理论和实践问题，创新校地协同育人、科技成果协同推广、农业科技园区共建等服务乡村振兴体制机制。</w:t>
      </w:r>
    </w:p>
    <w:p>
      <w:pPr>
        <w:pStyle w:val="5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</w:rPr>
        <w:t>预期成果：</w:t>
      </w:r>
      <w:r>
        <w:rPr>
          <w:rFonts w:hint="eastAsia" w:ascii="仿宋_GB2312" w:eastAsia="仿宋_GB2312"/>
          <w:sz w:val="32"/>
          <w:szCs w:val="32"/>
        </w:rPr>
        <w:t>建设面向新乡村的乡村振兴研究院、面向新生态的生态文明建设学院，形成高校服务乡村振兴战略新理念、新模式、新机制，提交基于案例、数据的研究报告、政策建议等，高水平教学改革论文1-2篇等。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9715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MGQzNDEzNGYzZmJlNDMzMjZhM2E2Yjk2YTBjZDUifQ=="/>
  </w:docVars>
  <w:rsids>
    <w:rsidRoot w:val="00DD41E2"/>
    <w:rsid w:val="000C5321"/>
    <w:rsid w:val="00111559"/>
    <w:rsid w:val="0029333F"/>
    <w:rsid w:val="002B2D04"/>
    <w:rsid w:val="002F1DE1"/>
    <w:rsid w:val="00533DCA"/>
    <w:rsid w:val="0063690C"/>
    <w:rsid w:val="0065340C"/>
    <w:rsid w:val="00661C39"/>
    <w:rsid w:val="00672B10"/>
    <w:rsid w:val="00803DB2"/>
    <w:rsid w:val="00844BA6"/>
    <w:rsid w:val="009E0FE3"/>
    <w:rsid w:val="00D924AB"/>
    <w:rsid w:val="00DD41E2"/>
    <w:rsid w:val="00EE29BA"/>
    <w:rsid w:val="00FF00FF"/>
    <w:rsid w:val="70B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spacing w:line="500" w:lineRule="exact"/>
      <w:ind w:firstLine="420" w:firstLineChars="200"/>
    </w:pPr>
    <w:rPr>
      <w:rFonts w:ascii="Calibri" w:hAnsi="Calibri"/>
      <w:sz w:val="28"/>
      <w:szCs w:val="22"/>
    </w:rPr>
  </w:style>
  <w:style w:type="character" w:customStyle="1" w:styleId="10">
    <w:name w:val="页眉 Char"/>
    <w:basedOn w:val="7"/>
    <w:link w:val="4"/>
    <w:uiPriority w:val="99"/>
    <w:rPr>
      <w:rFonts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928</Words>
  <Characters>5290</Characters>
  <Lines>44</Lines>
  <Paragraphs>12</Paragraphs>
  <TotalTime>249</TotalTime>
  <ScaleCrop>false</ScaleCrop>
  <LinksUpToDate>false</LinksUpToDate>
  <CharactersWithSpaces>6206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2021-02-05T04:41:00Z</dcterms:created>
  <dc:creator>wangguo</dc:creator>
  <cp:lastModifiedBy>王果</cp:lastModifiedBy>
  <cp:lastPrinted>2021-03-08T07:33:00Z</cp:lastPrinted>
  <dcterms:modified xsi:type="dcterms:W3CDTF">2022-12-09T10:11:17Z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8EACE16EEF9C42599D3B42736B6A922B</vt:lpwstr>
  </property>
</Properties>
</file>